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textAlignment w:val="auto"/>
        <w:rPr>
          <w:rFonts w:ascii="Times New Roman" w:hAnsi="Times New Roman"/>
          <w:sz w:val="2"/>
        </w:rPr>
      </w:pPr>
      <w:r>
        <w:rPr>
          <w:sz w:val="2"/>
        </w:rPr>
      </w:r>
    </w:p>
    <w:p>
      <w:pPr>
        <w:pStyle w:val="Normal"/>
        <w:widowControl/>
        <w:bidi w:val="0"/>
        <w:ind w:left="0" w:right="0" w:hanging="0"/>
        <w:jc w:val="center"/>
        <w:textAlignment w:val="auto"/>
        <w:rPr>
          <w:rFonts w:ascii="Arial" w:hAnsi="Arial" w:cs="Arial"/>
          <w:b/>
          <w:b/>
          <w:color w:val="000000"/>
          <w:sz w:val="20"/>
          <w:szCs w:val="20"/>
        </w:rPr>
      </w:pPr>
      <w:r>
        <w:rPr>
          <w:rFonts w:cs="Arial" w:ascii="Arial" w:hAnsi="Arial"/>
          <w:b/>
          <w:color w:val="000000"/>
          <w:sz w:val="20"/>
          <w:szCs w:val="20"/>
        </w:rPr>
      </w:r>
    </w:p>
    <w:p>
      <w:pPr>
        <w:pStyle w:val="Normal"/>
        <w:widowControl/>
        <w:bidi w:val="0"/>
        <w:ind w:left="0" w:right="0" w:hanging="0"/>
        <w:jc w:val="center"/>
        <w:textAlignment w:val="auto"/>
        <w:rPr/>
      </w:pPr>
      <w:r>
        <w:rPr>
          <w:rFonts w:cs="Arial" w:ascii="Arial" w:hAnsi="Arial"/>
          <w:b/>
          <w:color w:val="000000"/>
          <w:sz w:val="36"/>
          <w:szCs w:val="36"/>
        </w:rPr>
        <w:t>ПРЕСС-РЕЛИЗ</w:t>
      </w:r>
    </w:p>
    <w:p>
      <w:pPr>
        <w:pStyle w:val="Normal"/>
        <w:widowControl/>
        <w:bidi w:val="0"/>
        <w:ind w:left="0" w:right="0" w:hanging="0"/>
        <w:jc w:val="center"/>
        <w:textAlignment w:val="auto"/>
        <w:rPr>
          <w:rFonts w:ascii="Arial" w:hAnsi="Arial" w:cs="Arial"/>
          <w:b/>
          <w:b/>
          <w:color w:val="000000"/>
          <w:sz w:val="18"/>
          <w:szCs w:val="36"/>
        </w:rPr>
      </w:pPr>
      <w:r>
        <w:rPr>
          <w:rFonts w:cs="Arial" w:ascii="Arial" w:hAnsi="Arial"/>
          <w:b/>
          <w:color w:val="000000"/>
          <w:sz w:val="18"/>
          <w:szCs w:val="36"/>
        </w:rPr>
      </w:r>
    </w:p>
    <w:p>
      <w:pPr>
        <w:pStyle w:val="Normal"/>
        <w:widowControl/>
        <w:bidi w:val="0"/>
        <w:ind w:left="0" w:right="0" w:hanging="0"/>
        <w:jc w:val="center"/>
        <w:textAlignment w:val="auto"/>
        <w:rPr>
          <w:rFonts w:ascii="Arial" w:hAnsi="Arial" w:cs="Arial"/>
          <w:b/>
          <w:b/>
          <w:color w:val="000000"/>
          <w:sz w:val="6"/>
          <w:szCs w:val="20"/>
        </w:rPr>
      </w:pPr>
      <w:r>
        <w:rPr>
          <w:rFonts w:cs="Arial" w:ascii="Arial" w:hAnsi="Arial"/>
          <w:b/>
          <w:color w:val="000000"/>
          <w:sz w:val="6"/>
          <w:szCs w:val="20"/>
        </w:rPr>
      </w:r>
    </w:p>
    <w:p>
      <w:pPr>
        <w:pStyle w:val="Normal"/>
        <w:widowControl/>
        <w:bidi w:val="0"/>
        <w:spacing w:lineRule="auto" w:line="276"/>
        <w:ind w:left="0" w:right="0" w:hanging="0"/>
        <w:jc w:val="center"/>
        <w:textAlignment w:val="auto"/>
        <w:rPr/>
      </w:pPr>
      <w:r>
        <w:rPr>
          <w:rFonts w:cs="Arial" w:ascii="Arial" w:hAnsi="Arial"/>
          <w:b/>
          <w:color w:val="000000"/>
          <w:sz w:val="32"/>
          <w:szCs w:val="32"/>
        </w:rPr>
        <w:t>Усилен контроль за состоянием жилых помещений, приобретаемых на материнский капитал</w:t>
      </w:r>
    </w:p>
    <w:p>
      <w:pPr>
        <w:pStyle w:val="Normal"/>
        <w:widowControl/>
        <w:bidi w:val="0"/>
        <w:spacing w:before="0" w:after="120"/>
        <w:ind w:left="0" w:right="0" w:hanging="0"/>
        <w:jc w:val="both"/>
        <w:textAlignment w:val="auto"/>
        <w:rPr>
          <w:rFonts w:ascii="Arial" w:hAnsi="Arial" w:cs="Arial"/>
          <w:bCs/>
          <w:sz w:val="12"/>
          <w:szCs w:val="26"/>
        </w:rPr>
      </w:pPr>
      <w:r>
        <w:rPr>
          <w:rFonts w:cs="Arial" w:ascii="Arial" w:hAnsi="Arial"/>
          <w:bCs/>
          <w:sz w:val="12"/>
          <w:szCs w:val="26"/>
        </w:rPr>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 xml:space="preserve">С 29 марта 2019 года вступили в силу </w:t>
      </w:r>
      <w:hyperlink r:id="rId2">
        <w:r>
          <w:rPr>
            <w:rStyle w:val="Style13"/>
            <w:rFonts w:cs="Arial" w:ascii="Arial" w:hAnsi="Arial"/>
            <w:sz w:val="26"/>
            <w:szCs w:val="26"/>
            <w:lang w:val="ru-RU" w:eastAsia="zxx" w:bidi="ar-SA"/>
          </w:rPr>
          <w:t>поправки</w:t>
        </w:r>
      </w:hyperlink>
      <w:r>
        <w:rPr>
          <w:rFonts w:cs="Arial" w:ascii="Arial" w:hAnsi="Arial"/>
          <w:sz w:val="26"/>
          <w:szCs w:val="26"/>
        </w:rPr>
        <w:t xml:space="preserve"> в закон о материнском капитале, касающиеся распоряжения средствами на улучшение жилищных условий семьи.</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Одно из главных изменений - усилен контроль за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Вместе с тем перечень организаций, выдающих займы под  материнский капитал, дополнен Единым институтом развития в жилищной сфере ДОМ.РФ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ДОМ.РФ.</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с даты последнего платежа, завершающего расходование средств.</w:t>
      </w:r>
    </w:p>
    <w:p>
      <w:pPr>
        <w:pStyle w:val="NormalWeb"/>
        <w:widowControl w:val="false"/>
        <w:suppressAutoHyphens w:val="true"/>
        <w:bidi w:val="0"/>
        <w:spacing w:before="0" w:after="144"/>
        <w:ind w:left="0" w:right="0" w:hanging="0"/>
        <w:jc w:val="both"/>
        <w:textAlignment w:val="auto"/>
        <w:rPr/>
      </w:pPr>
      <w:r>
        <w:rPr>
          <w:rFonts w:cs="Arial" w:ascii="Arial" w:hAnsi="Arial"/>
          <w:sz w:val="26"/>
          <w:szCs w:val="26"/>
        </w:rPr>
        <w:t>В Иркутской области владельцами сертификатов на материнский капитал являются 187 605 семей. Из них 128 033 семьи направили средства материнского капитала на улучшение жилищных условий на общую сумму 50,5 млрд рублей.</w:t>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bidi w:val="0"/>
        <w:ind w:left="0" w:right="0" w:hanging="0"/>
        <w:jc w:val="right"/>
        <w:textAlignment w:val="auto"/>
        <w:rPr>
          <w:rFonts w:ascii="Arial" w:hAnsi="Arial" w:cs="Arial"/>
          <w:b/>
          <w:b/>
          <w:bCs/>
          <w:sz w:val="20"/>
          <w:szCs w:val="20"/>
        </w:rPr>
      </w:pPr>
      <w:r>
        <w:rPr>
          <w:rFonts w:cs="Arial" w:ascii="Arial" w:hAnsi="Arial"/>
          <w:b/>
          <w:bCs/>
          <w:sz w:val="20"/>
          <w:szCs w:val="20"/>
        </w:rPr>
      </w:r>
    </w:p>
    <w:p>
      <w:pPr>
        <w:pStyle w:val="Normal"/>
        <w:widowControl w:val="false"/>
        <w:pBdr/>
        <w:bidi w:val="0"/>
        <w:ind w:left="0" w:right="0" w:hanging="0"/>
        <w:jc w:val="right"/>
        <w:textAlignment w:val="auto"/>
        <w:rPr/>
      </w:pPr>
      <w:r>
        <w:rPr>
          <w:rFonts w:cs="Arial" w:ascii="Arial" w:hAnsi="Arial"/>
          <w:b/>
          <w:bCs/>
          <w:sz w:val="20"/>
          <w:szCs w:val="20"/>
        </w:rPr>
        <w:t>Дата рассылки: 22.04.2019</w:t>
      </w:r>
    </w:p>
    <w:sectPr>
      <w:footerReference w:type="default" r:id="rId3"/>
      <w:type w:val="nextPage"/>
      <w:pgSz w:w="12240" w:h="15840"/>
      <w:pgMar w:left="720" w:right="720" w:header="0" w:top="720" w:footer="720" w:bottom="77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widowControl/>
      <w:tabs>
        <w:tab w:val="center" w:pos="4677" w:leader="none"/>
        <w:tab w:val="right" w:pos="9355" w:leader="none"/>
      </w:tabs>
      <w:bidi w:val="0"/>
      <w:ind w:left="0" w:right="360" w:hanging="0"/>
      <w:jc w:val="left"/>
      <w:textAlignment w:val="auto"/>
      <w:rPr>
        <w:rFonts w:ascii="Times New Roman" w:hAnsi="Times New Roman" w:cs="Times New Roman"/>
        <w:sz w:val="24"/>
        <w:szCs w:val="24"/>
        <w:lang w:val="ru-RU" w:eastAsia="ru-RU" w:bidi="ar-SA"/>
      </w:rPr>
    </w:pPr>
    <w:r>
      <w:rPr>
        <w:rFonts w:cs="Times New Roman"/>
        <w:sz w:val="24"/>
        <w:szCs w:val="24"/>
        <w:lang w:val="ru-RU" w:eastAsia="ru-RU" w:bidi="ar-SA"/>
      </w:rP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ind w:left="0" w:right="0" w:hanging="0"/>
      <w:jc w:val="left"/>
      <w:textAlignment w:val="auto"/>
    </w:pPr>
    <w:rPr>
      <w:rFonts w:ascii="Times New Roman" w:hAnsi="Times New Roman" w:eastAsia="Courier New" w:cs="Times New Roman"/>
      <w:color w:val="auto"/>
      <w:sz w:val="24"/>
      <w:szCs w:val="24"/>
      <w:lang w:val="ru-RU" w:eastAsia="ru-RU" w:bidi="ar-SA"/>
    </w:rPr>
  </w:style>
  <w:style w:type="paragraph" w:styleId="1">
    <w:name w:val="Heading 1"/>
    <w:basedOn w:val="Normal"/>
    <w:qFormat/>
    <w:pPr>
      <w:keepNext/>
      <w:widowControl w:val="false"/>
      <w:tabs>
        <w:tab w:val="left" w:pos="720" w:leader="none"/>
      </w:tabs>
      <w:suppressAutoHyphens w:val="true"/>
      <w:spacing w:before="240" w:after="120"/>
      <w:ind w:left="720" w:right="0" w:hanging="360"/>
      <w:jc w:val="left"/>
      <w:textAlignment w:val="auto"/>
      <w:outlineLvl w:val="0"/>
    </w:pPr>
    <w:rPr>
      <w:rFonts w:cs="Tahoma"/>
      <w:b/>
      <w:bCs/>
      <w:sz w:val="48"/>
      <w:szCs w:val="48"/>
      <w:lang w:val="ru-RU" w:eastAsia="zxx" w:bidi="ar-SA"/>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bCs/>
      <w:sz w:val="32"/>
      <w:szCs w:val="32"/>
    </w:rPr>
  </w:style>
  <w:style w:type="character" w:styleId="Style13">
    <w:name w:val="Интернет-ссылка"/>
    <w:basedOn w:val="DefaultParagraphFont"/>
    <w:rPr>
      <w:rFonts w:cs="Times New Roman"/>
      <w:color w:val="0000FF"/>
      <w:u w:val="single"/>
    </w:rPr>
  </w:style>
  <w:style w:type="character" w:styleId="Appleconvertedspace">
    <w:name w:val="apple-converted-space"/>
    <w:basedOn w:val="DefaultParagraphFont"/>
    <w:qFormat/>
    <w:rPr>
      <w:rFonts w:cs="Times New Roman"/>
    </w:rPr>
  </w:style>
  <w:style w:type="character" w:styleId="Style14">
    <w:name w:val="Выделение"/>
    <w:basedOn w:val="DefaultParagraphFont"/>
    <w:qFormat/>
    <w:rPr>
      <w:rFonts w:cs="Times New Roman"/>
      <w:i/>
      <w:iCs/>
    </w:rPr>
  </w:style>
  <w:style w:type="character" w:styleId="Strong">
    <w:name w:val="Strong"/>
    <w:basedOn w:val="DefaultParagraphFont"/>
    <w:qFormat/>
    <w:rPr>
      <w:rFonts w:cs="Times New Roman"/>
      <w:b/>
      <w:bCs/>
    </w:rPr>
  </w:style>
  <w:style w:type="character" w:styleId="Style15">
    <w:name w:val="Нижний колонтитул Знак"/>
    <w:basedOn w:val="DefaultParagraphFont"/>
    <w:qFormat/>
    <w:rPr>
      <w:rFonts w:cs="Times New Roman"/>
      <w:sz w:val="24"/>
      <w:szCs w:val="24"/>
    </w:rPr>
  </w:style>
  <w:style w:type="character" w:styleId="Pagenumber">
    <w:name w:val="page number"/>
    <w:basedOn w:val="DefaultParagraphFont"/>
    <w:qFormat/>
    <w:rPr>
      <w:rFonts w:cs="Times New Roman"/>
    </w:rPr>
  </w:style>
  <w:style w:type="character" w:styleId="Style16">
    <w:name w:val="Основной текст Знак"/>
    <w:basedOn w:val="DefaultParagraphFont"/>
    <w:qFormat/>
    <w:rPr>
      <w:rFonts w:cs="Times New Roman"/>
      <w:sz w:val="24"/>
      <w:szCs w:val="24"/>
    </w:rPr>
  </w:style>
  <w:style w:type="character" w:styleId="Style17">
    <w:name w:val="Текст выноски Знак"/>
    <w:basedOn w:val="DefaultParagraphFont"/>
    <w:qFormat/>
    <w:rPr>
      <w:rFonts w:ascii="Tahoma" w:hAnsi="Tahoma" w:cs="Tahoma"/>
      <w:sz w:val="16"/>
      <w:szCs w:val="16"/>
    </w:rPr>
  </w:style>
  <w:style w:type="character" w:styleId="Style18">
    <w:name w:val="Верхний колонтитул Знак"/>
    <w:basedOn w:val="DefaultParagraphFont"/>
    <w:qFormat/>
    <w:rPr>
      <w:rFonts w:cs="Times New Roman"/>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widowControl/>
      <w:spacing w:before="0" w:after="120"/>
      <w:ind w:left="0" w:right="0" w:hanging="0"/>
      <w:jc w:val="left"/>
      <w:textAlignment w:val="auto"/>
    </w:pPr>
    <w:rPr>
      <w:rFonts w:cs="Times New Roman"/>
      <w:sz w:val="24"/>
      <w:szCs w:val="24"/>
      <w:lang w:val="ru-RU" w:eastAsia="ru-RU" w:bidi="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Times New Roman" w:hAnsi="Times New Roman" w:eastAsia="Courier New" w:cs="Times New Roman"/>
      <w:color w:val="auto"/>
      <w:sz w:val="20"/>
      <w:szCs w:val="20"/>
      <w:lang w:val="ru-RU" w:eastAsia="ru-RU" w:bidi="ar-SA"/>
    </w:rPr>
  </w:style>
  <w:style w:type="paragraph" w:styleId="NormalWeb">
    <w:name w:val="Normal (Web)"/>
    <w:basedOn w:val="Normal"/>
    <w:qFormat/>
    <w:pPr>
      <w:widowControl w:val="false"/>
      <w:suppressAutoHyphens w:val="true"/>
      <w:spacing w:before="0" w:after="144"/>
      <w:ind w:left="0" w:right="0" w:hanging="0"/>
      <w:jc w:val="left"/>
      <w:textAlignment w:val="auto"/>
    </w:pPr>
    <w:rPr>
      <w:rFonts w:cs="Times New Roman"/>
      <w:sz w:val="24"/>
      <w:szCs w:val="24"/>
      <w:lang w:val="ru-RU" w:eastAsia="zxx" w:bidi="ar-SA"/>
    </w:rPr>
  </w:style>
  <w:style w:type="paragraph" w:styleId="Style24">
    <w:name w:val="Содержимое таблицы"/>
    <w:basedOn w:val="Normal"/>
    <w:qFormat/>
    <w:pPr>
      <w:widowControl w:val="false"/>
      <w:suppressAutoHyphens w:val="true"/>
      <w:ind w:left="0" w:right="0" w:hanging="0"/>
      <w:jc w:val="left"/>
      <w:textAlignment w:val="auto"/>
    </w:pPr>
    <w:rPr>
      <w:rFonts w:ascii="Arial" w:hAnsi="Arial" w:cs="Times New Roman"/>
      <w:sz w:val="20"/>
      <w:szCs w:val="24"/>
      <w:lang w:val="ru-RU" w:eastAsia="zxx" w:bidi="ar-SA"/>
    </w:rPr>
  </w:style>
  <w:style w:type="paragraph" w:styleId="22">
    <w:name w:val="Основной текст 22"/>
    <w:basedOn w:val="Normal"/>
    <w:qFormat/>
    <w:pPr>
      <w:widowControl w:val="false"/>
      <w:suppressAutoHyphens w:val="true"/>
      <w:spacing w:lineRule="atLeast" w:line="240"/>
      <w:ind w:left="6180" w:right="0" w:hanging="0"/>
      <w:jc w:val="left"/>
      <w:textAlignment w:val="auto"/>
    </w:pPr>
    <w:rPr>
      <w:rFonts w:ascii="Arial" w:hAnsi="Arial" w:cs="Times New Roman"/>
      <w:sz w:val="30"/>
      <w:szCs w:val="30"/>
      <w:lang w:val="ru-RU" w:eastAsia="zxx" w:bidi="ar-SA"/>
    </w:rPr>
  </w:style>
  <w:style w:type="paragraph" w:styleId="Style25">
    <w:name w:val="Footer"/>
    <w:basedOn w:val="Normal"/>
    <w:pPr>
      <w:widowControl/>
      <w:tabs>
        <w:tab w:val="center" w:pos="4677" w:leader="none"/>
        <w:tab w:val="right" w:pos="9355" w:leader="none"/>
      </w:tabs>
      <w:ind w:left="0" w:right="0" w:hanging="0"/>
      <w:jc w:val="left"/>
      <w:textAlignment w:val="auto"/>
    </w:pPr>
    <w:rPr>
      <w:rFonts w:cs="Times New Roman"/>
      <w:sz w:val="24"/>
      <w:szCs w:val="24"/>
      <w:lang w:val="ru-RU" w:eastAsia="ru-RU" w:bidi="ar-SA"/>
    </w:rPr>
  </w:style>
  <w:style w:type="paragraph" w:styleId="ListParagraph">
    <w:name w:val="List Paragraph"/>
    <w:basedOn w:val="Normal"/>
    <w:qFormat/>
    <w:pPr>
      <w:widowControl/>
      <w:suppressAutoHyphens w:val="true"/>
      <w:spacing w:before="120" w:after="0"/>
      <w:ind w:left="708" w:right="0" w:firstLine="720"/>
      <w:jc w:val="both"/>
      <w:textAlignment w:val="baseline"/>
    </w:pPr>
    <w:rPr>
      <w:rFonts w:cs="Times New Roman"/>
      <w:sz w:val="24"/>
      <w:szCs w:val="24"/>
      <w:lang w:val="ru-RU" w:eastAsia="ar-SA" w:bidi="ar-SA"/>
    </w:rPr>
  </w:style>
  <w:style w:type="paragraph" w:styleId="BalloonText">
    <w:name w:val="Balloon Text"/>
    <w:basedOn w:val="Normal"/>
    <w:qFormat/>
    <w:pPr>
      <w:widowControl/>
      <w:ind w:left="0" w:right="0" w:hanging="0"/>
      <w:jc w:val="left"/>
      <w:textAlignment w:val="auto"/>
    </w:pPr>
    <w:rPr>
      <w:rFonts w:ascii="Tahoma" w:hAnsi="Tahoma" w:cs="Tahoma"/>
      <w:sz w:val="16"/>
      <w:szCs w:val="16"/>
      <w:lang w:val="ru-RU" w:eastAsia="ru-RU" w:bidi="ar-SA"/>
    </w:rPr>
  </w:style>
  <w:style w:type="paragraph" w:styleId="TableGrid">
    <w:name w:val="Table Grid"/>
    <w:basedOn w:val="DocumentMap"/>
    <w:qFormat/>
    <w:pPr>
      <w:widowControl/>
      <w:ind w:left="0" w:right="0" w:hanging="0"/>
      <w:jc w:val="left"/>
      <w:textAlignment w:val="auto"/>
    </w:pPr>
    <w:rPr>
      <w:rFonts w:cs="Times New Roman"/>
      <w:sz w:val="20"/>
      <w:szCs w:val="20"/>
      <w:lang w:val="ru-RU" w:eastAsia="ru-RU" w:bidi="ar-SA"/>
    </w:rPr>
  </w:style>
  <w:style w:type="paragraph" w:styleId="Style26">
    <w:name w:val="Header"/>
    <w:basedOn w:val="Normal"/>
    <w:pPr>
      <w:widowControl/>
      <w:tabs>
        <w:tab w:val="center" w:pos="4677" w:leader="none"/>
        <w:tab w:val="right" w:pos="9355" w:leader="none"/>
      </w:tabs>
      <w:ind w:left="0" w:right="0" w:hanging="0"/>
      <w:jc w:val="left"/>
      <w:textAlignment w:val="auto"/>
    </w:pPr>
    <w:rPr>
      <w:rFonts w:cs="Times New Roman"/>
      <w:sz w:val="24"/>
      <w:szCs w:val="24"/>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gov.ru/laws/acts/22/51554510601047.html"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LibreOffice/5.2.2.2$Windows_x86 LibreOffice_project/8f96e87c890bf8fa77463cd4b640a2312823f3ad</Application>
  <Pages>2</Pages>
  <Words>380</Words>
  <Characters>2673</Characters>
  <CharactersWithSpaces>3043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2018-01-15T14:14:00Z</dcterms:created>
  <dc:creator>Хаустова Н.Б.</dc:creator>
  <dc:description/>
  <dc:language>ru-RU</dc:language>
  <cp:lastModifiedBy/>
  <cp:lastPrinted>2019-04-08T17:35:00Z</cp:lastPrinted>
  <dcterms:modified xsi:type="dcterms:W3CDTF">2019-05-03T10:27:37Z</dcterms:modified>
  <cp:revision>111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Сулоева Татьяна Владимировна</vt:lpwstr>
  </property>
</Properties>
</file>